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481B8" w14:textId="76526389" w:rsidR="00854157" w:rsidRDefault="00A61BA6" w:rsidP="00927AC0">
      <w:r>
        <w:rPr>
          <w:noProof/>
        </w:rPr>
        <w:drawing>
          <wp:anchor distT="0" distB="0" distL="114300" distR="114300" simplePos="0" relativeHeight="251658240" behindDoc="0" locked="0" layoutInCell="1" allowOverlap="1" wp14:anchorId="1D97241F" wp14:editId="2B4706F7">
            <wp:simplePos x="0" y="0"/>
            <wp:positionH relativeFrom="margin">
              <wp:posOffset>122555</wp:posOffset>
            </wp:positionH>
            <wp:positionV relativeFrom="paragraph">
              <wp:posOffset>0</wp:posOffset>
            </wp:positionV>
            <wp:extent cx="6096000" cy="8514715"/>
            <wp:effectExtent l="0" t="0" r="0" b="635"/>
            <wp:wrapTopAndBottom/>
            <wp:docPr id="13678687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2016" r="1498"/>
                    <a:stretch>
                      <a:fillRect/>
                    </a:stretch>
                  </pic:blipFill>
                  <pic:spPr bwMode="auto">
                    <a:xfrm>
                      <a:off x="0" y="0"/>
                      <a:ext cx="6096000" cy="8514715"/>
                    </a:xfrm>
                    <a:prstGeom prst="rect">
                      <a:avLst/>
                    </a:prstGeom>
                    <a:noFill/>
                    <a:ln>
                      <a:noFill/>
                    </a:ln>
                    <a:extLst>
                      <a:ext uri="{53640926-AAD7-44D8-BBD7-CCE9431645EC}">
                        <a14:shadowObscured xmlns:a14="http://schemas.microsoft.com/office/drawing/2010/main"/>
                      </a:ext>
                    </a:extLst>
                  </pic:spPr>
                </pic:pic>
              </a:graphicData>
            </a:graphic>
          </wp:anchor>
        </w:drawing>
      </w:r>
    </w:p>
    <w:p w14:paraId="219CB658" w14:textId="3E20405F" w:rsidR="00FC10D1" w:rsidRDefault="00FC10D1" w:rsidP="00A61BA6">
      <w:pPr>
        <w:jc w:val="center"/>
      </w:pPr>
      <w:r>
        <w:lastRenderedPageBreak/>
        <w:t xml:space="preserve"> </w:t>
      </w:r>
    </w:p>
    <w:p w14:paraId="4486E48F" w14:textId="77777777" w:rsidR="00BF6A93" w:rsidRDefault="00BF6A93" w:rsidP="00BF6A93">
      <w:r>
        <w:t xml:space="preserve">1.5. Задачами Антикоррупционной политики являются: </w:t>
      </w:r>
    </w:p>
    <w:p w14:paraId="05FB1520" w14:textId="40421232" w:rsidR="00BF6A93" w:rsidRDefault="00BF6A93" w:rsidP="00BF6A93">
      <w:r>
        <w:t xml:space="preserve">-информирование работников детского сада о нормативно-правовом обеспечении работы по предупреждению коррупции и ответственности за совершение коррупционных правонарушений; </w:t>
      </w:r>
    </w:p>
    <w:p w14:paraId="0C661191" w14:textId="77777777" w:rsidR="00BF6A93" w:rsidRDefault="00BF6A93" w:rsidP="00BF6A93">
      <w:r>
        <w:t xml:space="preserve">-определение основных принципов работы по предупреждению коррупции в детском саду: </w:t>
      </w:r>
    </w:p>
    <w:p w14:paraId="42BCB035" w14:textId="77777777" w:rsidR="00BF6A93" w:rsidRDefault="00BF6A93" w:rsidP="00BF6A93">
      <w:r>
        <w:t xml:space="preserve">-методическое обеспечение разработки и реализации мер, направленных на </w:t>
      </w:r>
    </w:p>
    <w:p w14:paraId="5BC0B47F" w14:textId="77777777" w:rsidR="00BF6A93" w:rsidRDefault="00BF6A93" w:rsidP="00BF6A93">
      <w:r>
        <w:t xml:space="preserve">профилактику и противодействие коррупции в детском саду. </w:t>
      </w:r>
    </w:p>
    <w:p w14:paraId="0AD964C6" w14:textId="77777777" w:rsidR="00BF6A93" w:rsidRDefault="00BF6A93" w:rsidP="00BF6A93">
      <w:r>
        <w:t xml:space="preserve">- определение должностных лиц организации, ответственных за реализацию Антикоррупционной политики; </w:t>
      </w:r>
    </w:p>
    <w:p w14:paraId="072FFA64" w14:textId="77777777" w:rsidR="00BF6A93" w:rsidRDefault="00BF6A93" w:rsidP="00BF6A93">
      <w:r>
        <w:t>-закрепление ответственности работников за несоблюдение требований</w:t>
      </w:r>
    </w:p>
    <w:p w14:paraId="50FBC457" w14:textId="1D3B4E1A" w:rsidR="00BF6A93" w:rsidRDefault="00BF6A93" w:rsidP="00BF6A93">
      <w:r>
        <w:t xml:space="preserve">Антикоррупционной политики. </w:t>
      </w:r>
    </w:p>
    <w:p w14:paraId="65A81139" w14:textId="77777777" w:rsidR="00BF6A93" w:rsidRDefault="00BF6A93" w:rsidP="00BF6A93">
      <w:r>
        <w:t xml:space="preserve">2. Термины и определения </w:t>
      </w:r>
    </w:p>
    <w:p w14:paraId="7BA9ACD1" w14:textId="77777777" w:rsidR="00BF6A93" w:rsidRDefault="00BF6A93" w:rsidP="00BF6A93">
      <w:r>
        <w:t xml:space="preserve">2.1. В целях настоящей Антикоррупционной политики применяются следующие термины и определения: </w:t>
      </w:r>
    </w:p>
    <w:p w14:paraId="3757CA75" w14:textId="77777777" w:rsidR="00BF6A93" w:rsidRDefault="00BF6A93" w:rsidP="00BF6A93">
      <w:r>
        <w:t xml:space="preserve">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25.12.2008г. N «О противодействии коррупции»). </w:t>
      </w:r>
    </w:p>
    <w:p w14:paraId="3DFEC026" w14:textId="00B82188" w:rsidR="00BF6A93" w:rsidRPr="00BF6A93" w:rsidRDefault="00BF6A93" w:rsidP="00BF6A93">
      <w:pPr>
        <w:rPr>
          <w:rFonts w:cs="Times New Roman"/>
        </w:rPr>
      </w:pPr>
      <w:r w:rsidRPr="00BF6A93">
        <w:rPr>
          <w:rFonts w:cs="Times New Roman"/>
        </w:rPr>
        <w:t>Противодействие коррупции</w:t>
      </w:r>
      <w:r>
        <w:rPr>
          <w:rFonts w:cs="Times New Roman"/>
        </w:rPr>
        <w:t xml:space="preserve"> - </w:t>
      </w:r>
      <w:r w:rsidRPr="00BF6A93">
        <w:rPr>
          <w:rFonts w:cs="Times New Roman"/>
        </w:rPr>
        <w:t xml:space="preserve">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p>
    <w:p w14:paraId="711E3CE1" w14:textId="77777777" w:rsidR="00BF6A93" w:rsidRDefault="00BF6A93" w:rsidP="00BF6A93">
      <w:r>
        <w:t xml:space="preserve">а) по предупреждению коррупции, в том числе по выявлению и последующему устранению причин коррупции (профилактика коррупции); </w:t>
      </w:r>
    </w:p>
    <w:p w14:paraId="30128417" w14:textId="77777777" w:rsidR="00BF6A93" w:rsidRDefault="00BF6A93" w:rsidP="00BF6A93">
      <w:r>
        <w:t xml:space="preserve">б) по выявлению, предупреждению, пресечению, раскрытию и расследованию коррупционных правонарушений (борьба с коррупцией); </w:t>
      </w:r>
    </w:p>
    <w:p w14:paraId="5162460A" w14:textId="7FE8D376" w:rsidR="00BF6A93" w:rsidRDefault="00BF6A93" w:rsidP="00BF6A93">
      <w:r>
        <w:t xml:space="preserve">в) по минимизации и (или) ликвидации последствий коррупционных правонарушений. </w:t>
      </w:r>
    </w:p>
    <w:p w14:paraId="76294461" w14:textId="072CDF19" w:rsidR="00BF6A93" w:rsidRDefault="00BF6A93">
      <w:r>
        <w:lastRenderedPageBreak/>
        <w:t xml:space="preserve">Антикоррупционная политика-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w:t>
      </w:r>
      <w:r w:rsidR="00E60BF8">
        <w:t>коррупции.</w:t>
      </w:r>
      <w:r>
        <w:t xml:space="preserve"> В деятельности организации;</w:t>
      </w:r>
    </w:p>
    <w:p w14:paraId="6F6D4597" w14:textId="77777777" w:rsidR="00E60BF8" w:rsidRDefault="00E60BF8" w:rsidP="00E60BF8">
      <w:r>
        <w:t xml:space="preserve">Организация- юридическое лицо независимо от формы собственности, организационно-правовой формы и отраслевой принадлежности. </w:t>
      </w:r>
    </w:p>
    <w:p w14:paraId="4E13B0EF" w14:textId="77777777" w:rsidR="00E60BF8" w:rsidRDefault="00E60BF8" w:rsidP="00E60BF8">
      <w:r>
        <w:t xml:space="preserve">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 </w:t>
      </w:r>
    </w:p>
    <w:p w14:paraId="5BD1394A" w14:textId="73FCFB7B" w:rsidR="00E60BF8" w:rsidRDefault="00E60BF8" w:rsidP="00E60BF8">
      <w:r>
        <w:t xml:space="preserve">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действиям(бездействию), а равно за общее покровительство или попустительство по службе. </w:t>
      </w:r>
    </w:p>
    <w:p w14:paraId="048FBADB" w14:textId="77777777" w:rsidR="00E60BF8" w:rsidRDefault="00E60BF8" w:rsidP="00E60BF8">
      <w:r>
        <w:t xml:space="preserve">Коммерческий подкуп- незаконные передача лицу, выполняющему управленческие функции в коммерческой или иной организации, денег, ценных бумаг, </w:t>
      </w:r>
      <w:proofErr w:type="spellStart"/>
      <w:r>
        <w:t>инего</w:t>
      </w:r>
      <w:proofErr w:type="spellEnd"/>
      <w:r>
        <w:t xml:space="preserve"> имущества, оказание ему услуг имущественного характера. предоставление иных имущественных прав за совершение действий (бездействие)в интересах дающего в связи с занимаемым этим лицом служебным положением (часть 1 статьи 204 Уголовного кодекса Российской Федерации). </w:t>
      </w:r>
    </w:p>
    <w:p w14:paraId="19001769" w14:textId="3AA158F9" w:rsidR="00E60BF8" w:rsidRDefault="00E60BF8" w:rsidP="00E60BF8">
      <w:r>
        <w:t xml:space="preserve">Конфликт интересов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и(или) деловой репутации организации, работником (представителем организации) которой он является. </w:t>
      </w:r>
    </w:p>
    <w:p w14:paraId="338EE54C" w14:textId="77777777" w:rsidR="00E60BF8" w:rsidRDefault="00E60BF8" w:rsidP="00E60BF8">
      <w:r>
        <w:t xml:space="preserve">Личная заинтересованность работника (представителя организации)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 </w:t>
      </w:r>
    </w:p>
    <w:p w14:paraId="019F19AD" w14:textId="429E09E6" w:rsidR="00E60BF8" w:rsidRDefault="00E60BF8" w:rsidP="00E60BF8">
      <w:r>
        <w:t xml:space="preserve">План противодействия коррупции- ежегодно утверждаемый руководителем организации документ, устанавливающий перечень намечаемых к выполнению </w:t>
      </w:r>
      <w:r>
        <w:lastRenderedPageBreak/>
        <w:t xml:space="preserve">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 </w:t>
      </w:r>
    </w:p>
    <w:p w14:paraId="35231A4F" w14:textId="77777777" w:rsidR="00E60BF8" w:rsidRPr="00F6661F" w:rsidRDefault="00E60BF8" w:rsidP="00E60BF8"/>
    <w:sectPr w:rsidR="00E60BF8" w:rsidRPr="00F6661F" w:rsidSect="00587A2C">
      <w:pgSz w:w="11906" w:h="16838"/>
      <w:pgMar w:top="1440" w:right="1080" w:bottom="1440" w:left="108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74783"/>
    <w:multiLevelType w:val="hybridMultilevel"/>
    <w:tmpl w:val="68C24F0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279416D2"/>
    <w:multiLevelType w:val="hybridMultilevel"/>
    <w:tmpl w:val="68CE21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2CD93D12"/>
    <w:multiLevelType w:val="hybridMultilevel"/>
    <w:tmpl w:val="18BEA68A"/>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3" w15:restartNumberingAfterBreak="0">
    <w:nsid w:val="38E43A77"/>
    <w:multiLevelType w:val="hybridMultilevel"/>
    <w:tmpl w:val="42D0A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9457779"/>
    <w:multiLevelType w:val="hybridMultilevel"/>
    <w:tmpl w:val="714009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16cid:durableId="799765465">
    <w:abstractNumId w:val="2"/>
  </w:num>
  <w:num w:numId="2" w16cid:durableId="590897859">
    <w:abstractNumId w:val="1"/>
  </w:num>
  <w:num w:numId="3" w16cid:durableId="1359359150">
    <w:abstractNumId w:val="4"/>
  </w:num>
  <w:num w:numId="4" w16cid:durableId="1726099645">
    <w:abstractNumId w:val="0"/>
  </w:num>
  <w:num w:numId="5" w16cid:durableId="12246839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61F"/>
    <w:rsid w:val="00003B49"/>
    <w:rsid w:val="00023C2C"/>
    <w:rsid w:val="002B5DA6"/>
    <w:rsid w:val="003544B3"/>
    <w:rsid w:val="003D2A38"/>
    <w:rsid w:val="00587A2C"/>
    <w:rsid w:val="00854157"/>
    <w:rsid w:val="00927AC0"/>
    <w:rsid w:val="00931580"/>
    <w:rsid w:val="00A61BA6"/>
    <w:rsid w:val="00BF6A93"/>
    <w:rsid w:val="00E60BF8"/>
    <w:rsid w:val="00F6661F"/>
    <w:rsid w:val="00FC10D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D72EB"/>
  <w15:chartTrackingRefBased/>
  <w15:docId w15:val="{175C1A3E-6443-4C98-858F-3B6799494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7A2C"/>
    <w:pPr>
      <w:spacing w:after="120" w:line="240" w:lineRule="auto"/>
      <w:jc w:val="both"/>
    </w:pPr>
    <w:rPr>
      <w:rFonts w:ascii="Times New Roman" w:hAnsi="Times New Roman"/>
      <w:sz w:val="28"/>
    </w:rPr>
  </w:style>
  <w:style w:type="paragraph" w:styleId="1">
    <w:name w:val="heading 1"/>
    <w:basedOn w:val="a"/>
    <w:next w:val="a"/>
    <w:link w:val="10"/>
    <w:uiPriority w:val="9"/>
    <w:qFormat/>
    <w:rsid w:val="00F666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666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6661F"/>
    <w:pPr>
      <w:keepNext/>
      <w:keepLines/>
      <w:spacing w:before="160" w:after="80"/>
      <w:outlineLvl w:val="2"/>
    </w:pPr>
    <w:rPr>
      <w:rFonts w:eastAsiaTheme="majorEastAsia" w:cstheme="majorBidi"/>
      <w:color w:val="0F4761" w:themeColor="accent1" w:themeShade="BF"/>
      <w:szCs w:val="28"/>
    </w:rPr>
  </w:style>
  <w:style w:type="paragraph" w:styleId="4">
    <w:name w:val="heading 4"/>
    <w:basedOn w:val="a"/>
    <w:next w:val="a"/>
    <w:link w:val="40"/>
    <w:uiPriority w:val="9"/>
    <w:semiHidden/>
    <w:unhideWhenUsed/>
    <w:qFormat/>
    <w:rsid w:val="00F6661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6661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6661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6661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6661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6661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661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6661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6661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6661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6661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6661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6661F"/>
    <w:rPr>
      <w:rFonts w:eastAsiaTheme="majorEastAsia" w:cstheme="majorBidi"/>
      <w:color w:val="595959" w:themeColor="text1" w:themeTint="A6"/>
    </w:rPr>
  </w:style>
  <w:style w:type="character" w:customStyle="1" w:styleId="80">
    <w:name w:val="Заголовок 8 Знак"/>
    <w:basedOn w:val="a0"/>
    <w:link w:val="8"/>
    <w:uiPriority w:val="9"/>
    <w:semiHidden/>
    <w:rsid w:val="00F6661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6661F"/>
    <w:rPr>
      <w:rFonts w:eastAsiaTheme="majorEastAsia" w:cstheme="majorBidi"/>
      <w:color w:val="272727" w:themeColor="text1" w:themeTint="D8"/>
    </w:rPr>
  </w:style>
  <w:style w:type="paragraph" w:styleId="a3">
    <w:name w:val="Title"/>
    <w:basedOn w:val="a"/>
    <w:next w:val="a"/>
    <w:link w:val="a4"/>
    <w:uiPriority w:val="10"/>
    <w:qFormat/>
    <w:rsid w:val="00F6661F"/>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6661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6661F"/>
    <w:pPr>
      <w:numPr>
        <w:ilvl w:val="1"/>
      </w:numPr>
    </w:pPr>
    <w:rPr>
      <w:rFonts w:eastAsiaTheme="majorEastAsia" w:cstheme="majorBidi"/>
      <w:color w:val="595959" w:themeColor="text1" w:themeTint="A6"/>
      <w:spacing w:val="15"/>
      <w:szCs w:val="28"/>
    </w:rPr>
  </w:style>
  <w:style w:type="character" w:customStyle="1" w:styleId="a6">
    <w:name w:val="Подзаголовок Знак"/>
    <w:basedOn w:val="a0"/>
    <w:link w:val="a5"/>
    <w:uiPriority w:val="11"/>
    <w:rsid w:val="00F6661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6661F"/>
    <w:pPr>
      <w:spacing w:before="160"/>
      <w:jc w:val="center"/>
    </w:pPr>
    <w:rPr>
      <w:i/>
      <w:iCs/>
      <w:color w:val="404040" w:themeColor="text1" w:themeTint="BF"/>
    </w:rPr>
  </w:style>
  <w:style w:type="character" w:customStyle="1" w:styleId="22">
    <w:name w:val="Цитата 2 Знак"/>
    <w:basedOn w:val="a0"/>
    <w:link w:val="21"/>
    <w:uiPriority w:val="29"/>
    <w:rsid w:val="00F6661F"/>
    <w:rPr>
      <w:i/>
      <w:iCs/>
      <w:color w:val="404040" w:themeColor="text1" w:themeTint="BF"/>
    </w:rPr>
  </w:style>
  <w:style w:type="paragraph" w:styleId="a7">
    <w:name w:val="List Paragraph"/>
    <w:basedOn w:val="a"/>
    <w:uiPriority w:val="34"/>
    <w:qFormat/>
    <w:rsid w:val="00F6661F"/>
    <w:pPr>
      <w:ind w:left="720"/>
      <w:contextualSpacing/>
    </w:pPr>
  </w:style>
  <w:style w:type="character" w:styleId="a8">
    <w:name w:val="Intense Emphasis"/>
    <w:basedOn w:val="a0"/>
    <w:uiPriority w:val="21"/>
    <w:qFormat/>
    <w:rsid w:val="00F6661F"/>
    <w:rPr>
      <w:i/>
      <w:iCs/>
      <w:color w:val="0F4761" w:themeColor="accent1" w:themeShade="BF"/>
    </w:rPr>
  </w:style>
  <w:style w:type="paragraph" w:styleId="a9">
    <w:name w:val="Intense Quote"/>
    <w:basedOn w:val="a"/>
    <w:next w:val="a"/>
    <w:link w:val="aa"/>
    <w:uiPriority w:val="30"/>
    <w:qFormat/>
    <w:rsid w:val="00F666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6661F"/>
    <w:rPr>
      <w:i/>
      <w:iCs/>
      <w:color w:val="0F4761" w:themeColor="accent1" w:themeShade="BF"/>
    </w:rPr>
  </w:style>
  <w:style w:type="character" w:styleId="ab">
    <w:name w:val="Intense Reference"/>
    <w:basedOn w:val="a0"/>
    <w:uiPriority w:val="32"/>
    <w:qFormat/>
    <w:rsid w:val="00F6661F"/>
    <w:rPr>
      <w:b/>
      <w:bCs/>
      <w:smallCaps/>
      <w:color w:val="0F4761" w:themeColor="accent1" w:themeShade="BF"/>
      <w:spacing w:val="5"/>
    </w:rPr>
  </w:style>
  <w:style w:type="table" w:styleId="ac">
    <w:name w:val="Table Grid"/>
    <w:basedOn w:val="a1"/>
    <w:uiPriority w:val="39"/>
    <w:rsid w:val="00F66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728</Words>
  <Characters>4155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Воспитатель</dc:creator>
  <cp:keywords/>
  <dc:description/>
  <cp:lastModifiedBy>Воспитатель</cp:lastModifiedBy>
  <cp:revision>3</cp:revision>
  <dcterms:created xsi:type="dcterms:W3CDTF">2026-01-29T07:50:00Z</dcterms:created>
  <dcterms:modified xsi:type="dcterms:W3CDTF">2026-02-02T02:55:00Z</dcterms:modified>
</cp:coreProperties>
</file>